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0229" w14:textId="77777777" w:rsidR="00E7173D" w:rsidRPr="004844D6" w:rsidRDefault="00EC0BD8" w:rsidP="00EC0BD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  <w:u w:val="single"/>
        </w:rPr>
        <w:t>Lumbar Lami</w:t>
      </w:r>
      <w:r w:rsidR="004844D6" w:rsidRPr="004844D6">
        <w:rPr>
          <w:rFonts w:ascii="Arial" w:hAnsi="Arial" w:cs="Arial"/>
          <w:sz w:val="24"/>
          <w:szCs w:val="24"/>
          <w:u w:val="single"/>
        </w:rPr>
        <w:t>nectomy and Fusion (multi-level</w:t>
      </w:r>
      <w:r w:rsidRPr="004844D6">
        <w:rPr>
          <w:rFonts w:ascii="Arial" w:hAnsi="Arial" w:cs="Arial"/>
          <w:sz w:val="24"/>
          <w:szCs w:val="24"/>
          <w:u w:val="single"/>
        </w:rPr>
        <w:t>)</w:t>
      </w:r>
    </w:p>
    <w:p w14:paraId="1EF49B70" w14:textId="77777777" w:rsidR="00EC0BD8" w:rsidRPr="004844D6" w:rsidRDefault="00EC0BD8" w:rsidP="00EC0BD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  <w:u w:val="single"/>
        </w:rPr>
        <w:t>2 week follow up</w:t>
      </w:r>
    </w:p>
    <w:p w14:paraId="28FBE889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3 month restrictions include:</w:t>
      </w:r>
    </w:p>
    <w:p w14:paraId="6314A93B" w14:textId="77777777" w:rsidR="00EC0BD8" w:rsidRPr="004844D6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Avoid BENDING except to dress or put on shoes and socks.</w:t>
      </w:r>
    </w:p>
    <w:p w14:paraId="2AAD37FE" w14:textId="77777777" w:rsidR="00EC0BD8" w:rsidRPr="004844D6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Avoid LIFTING more than 10 pounds.</w:t>
      </w:r>
    </w:p>
    <w:p w14:paraId="5249D2E7" w14:textId="77777777" w:rsidR="00EC0BD8" w:rsidRPr="004844D6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Avoid TWISTING</w:t>
      </w:r>
    </w:p>
    <w:p w14:paraId="752CDAA1" w14:textId="77777777" w:rsidR="00EC0BD8" w:rsidRPr="004844D6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Avoid strenuous activities that involve pushing/pulling motions, use of snow blowers/lawn mowers, pushing grocery carts/strollers, vacuuming, walking dogs on a leash, or pulling luggage</w:t>
      </w:r>
    </w:p>
    <w:p w14:paraId="54CC5636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Gradually increase the amount of walking you do each day. Two to three short walks a day are easier to tolerate than one long walk. You may use a treadmill. The more walking you do, the better you will feel.</w:t>
      </w:r>
    </w:p>
    <w:p w14:paraId="3E143C0B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You may climb stairs</w:t>
      </w:r>
    </w:p>
    <w:p w14:paraId="29505773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You may sleep in any comfortable position</w:t>
      </w:r>
    </w:p>
    <w:p w14:paraId="0A37AE5F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Sexual activity is permitted as comfort allows</w:t>
      </w:r>
    </w:p>
    <w:p w14:paraId="152932F4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 xml:space="preserve">You may begin driving as comfort allows and when not taking narcotics </w:t>
      </w:r>
    </w:p>
    <w:p w14:paraId="68947635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Pain control</w:t>
      </w:r>
    </w:p>
    <w:p w14:paraId="2287B89B" w14:textId="77777777" w:rsidR="004541E0" w:rsidRPr="004541E0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Taper use of narcotic medication. You may use acetaminophen (Tylenol) instead of narcotic medication.</w:t>
      </w:r>
    </w:p>
    <w:p w14:paraId="4BC1D49F" w14:textId="77777777" w:rsidR="00EC0BD8" w:rsidRPr="004844D6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 xml:space="preserve"> </w:t>
      </w:r>
      <w:r w:rsidRPr="004541E0">
        <w:rPr>
          <w:rFonts w:ascii="Arial" w:hAnsi="Arial" w:cs="Arial"/>
          <w:b/>
          <w:sz w:val="24"/>
          <w:szCs w:val="24"/>
        </w:rPr>
        <w:t>DO NOT</w:t>
      </w:r>
      <w:r w:rsidRPr="004844D6">
        <w:rPr>
          <w:rFonts w:ascii="Arial" w:hAnsi="Arial" w:cs="Arial"/>
          <w:sz w:val="24"/>
          <w:szCs w:val="24"/>
        </w:rPr>
        <w:t xml:space="preserve"> use anti-inflammatory medications such as Mobic, ibuprofen (Advil, Motrin), naproxen (Aleve), or aspirin for pain relief.</w:t>
      </w:r>
    </w:p>
    <w:p w14:paraId="6606A815" w14:textId="77777777" w:rsidR="00EC0BD8" w:rsidRPr="004844D6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You may use heat or ice on your low back, whichever provides more relief</w:t>
      </w:r>
    </w:p>
    <w:p w14:paraId="286B230B" w14:textId="77777777" w:rsidR="00EC0BD8" w:rsidRPr="004844D6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Increase your activity- walking helps build muscle, increase blood flow and decrease pain and muscle spasms</w:t>
      </w:r>
    </w:p>
    <w:p w14:paraId="312C28AD" w14:textId="77777777" w:rsidR="004541E0" w:rsidRPr="004541E0" w:rsidRDefault="004541E0" w:rsidP="004541E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41E0">
        <w:rPr>
          <w:rFonts w:ascii="Arial" w:hAnsi="Arial" w:cs="Arial"/>
          <w:b/>
          <w:sz w:val="24"/>
          <w:szCs w:val="24"/>
        </w:rPr>
        <w:t>DO NOT</w:t>
      </w:r>
      <w:r w:rsidRPr="004541E0">
        <w:rPr>
          <w:rFonts w:ascii="Arial" w:hAnsi="Arial" w:cs="Arial"/>
          <w:sz w:val="24"/>
          <w:szCs w:val="24"/>
        </w:rPr>
        <w:t xml:space="preserve"> continue the following osteoporosis medications for 3 months: Actonel/</w:t>
      </w:r>
      <w:proofErr w:type="spellStart"/>
      <w:r w:rsidRPr="004541E0">
        <w:rPr>
          <w:rFonts w:ascii="Arial" w:hAnsi="Arial" w:cs="Arial"/>
          <w:sz w:val="24"/>
          <w:szCs w:val="24"/>
        </w:rPr>
        <w:t>Altrevia</w:t>
      </w:r>
      <w:proofErr w:type="spellEnd"/>
      <w:r w:rsidRPr="004541E0">
        <w:rPr>
          <w:rFonts w:ascii="Arial" w:hAnsi="Arial" w:cs="Arial"/>
          <w:sz w:val="24"/>
          <w:szCs w:val="24"/>
        </w:rPr>
        <w:t xml:space="preserve">/Risedronate, Fosamax/Alendronate, Boniva/Ibandronate, </w:t>
      </w:r>
      <w:proofErr w:type="spellStart"/>
      <w:r w:rsidRPr="004541E0">
        <w:rPr>
          <w:rFonts w:ascii="Arial" w:hAnsi="Arial" w:cs="Arial"/>
          <w:sz w:val="24"/>
          <w:szCs w:val="24"/>
        </w:rPr>
        <w:t>Reclast</w:t>
      </w:r>
      <w:proofErr w:type="spellEnd"/>
      <w:r w:rsidRPr="004541E0">
        <w:rPr>
          <w:rFonts w:ascii="Arial" w:hAnsi="Arial" w:cs="Arial"/>
          <w:sz w:val="24"/>
          <w:szCs w:val="24"/>
        </w:rPr>
        <w:t xml:space="preserve">/Zometa/Zoledronic acid, </w:t>
      </w:r>
      <w:proofErr w:type="spellStart"/>
      <w:r w:rsidRPr="004541E0">
        <w:rPr>
          <w:rFonts w:ascii="Arial" w:hAnsi="Arial" w:cs="Arial"/>
          <w:sz w:val="24"/>
          <w:szCs w:val="24"/>
        </w:rPr>
        <w:t>Etidrone</w:t>
      </w:r>
      <w:proofErr w:type="spellEnd"/>
      <w:r w:rsidRPr="004541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41E0">
        <w:rPr>
          <w:rFonts w:ascii="Arial" w:hAnsi="Arial" w:cs="Arial"/>
          <w:sz w:val="24"/>
          <w:szCs w:val="24"/>
        </w:rPr>
        <w:t>Skelid</w:t>
      </w:r>
      <w:proofErr w:type="spellEnd"/>
      <w:r w:rsidRPr="004541E0">
        <w:rPr>
          <w:rFonts w:ascii="Arial" w:hAnsi="Arial" w:cs="Arial"/>
          <w:sz w:val="24"/>
          <w:szCs w:val="24"/>
        </w:rPr>
        <w:t>, Pamidronate</w:t>
      </w:r>
    </w:p>
    <w:p w14:paraId="062139DC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Avoid dental procedures for 3 months after surgery. If dental procedure is absolutely necessary, you must take an antibiotic before the procedure. Please call this office for specific instructions.</w:t>
      </w:r>
    </w:p>
    <w:p w14:paraId="43B56B90" w14:textId="77777777" w:rsidR="004844D6" w:rsidRPr="004844D6" w:rsidRDefault="004844D6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A bone growth stimulator will be ordered for you today, continue to wear it as directed every day for 6 months.</w:t>
      </w:r>
    </w:p>
    <w:p w14:paraId="21EC4776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Returning to work depends on occupation and employer’s acceptance of restrictions.</w:t>
      </w:r>
    </w:p>
    <w:p w14:paraId="007E2CAC" w14:textId="37F8D1FE" w:rsidR="00EC0BD8" w:rsidRPr="008526DC" w:rsidRDefault="004844D6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Follow up schedule is 3 months, 6 months and 1 year. Please m</w:t>
      </w:r>
      <w:r w:rsidR="00EC0BD8" w:rsidRPr="004844D6">
        <w:rPr>
          <w:rFonts w:ascii="Arial" w:hAnsi="Arial" w:cs="Arial"/>
          <w:sz w:val="24"/>
          <w:szCs w:val="24"/>
        </w:rPr>
        <w:t>ake appointment for 3-month post-op visit today before you leave</w:t>
      </w:r>
    </w:p>
    <w:p w14:paraId="528A0CA4" w14:textId="77777777" w:rsidR="008526DC" w:rsidRPr="008526DC" w:rsidRDefault="008526DC" w:rsidP="008526DC">
      <w:pPr>
        <w:rPr>
          <w:rFonts w:ascii="Arial" w:hAnsi="Arial" w:cs="Arial"/>
          <w:sz w:val="24"/>
          <w:szCs w:val="24"/>
          <w:u w:val="single"/>
        </w:rPr>
      </w:pPr>
    </w:p>
    <w:p w14:paraId="5F9CD2C4" w14:textId="3B44718B" w:rsidR="00A80C31" w:rsidRPr="00A80C31" w:rsidRDefault="008526DC" w:rsidP="008526DC">
      <w:pPr>
        <w:rPr>
          <w:rFonts w:ascii="Arial" w:hAnsi="Arial" w:cs="Arial"/>
          <w:b/>
          <w:bCs/>
          <w:sz w:val="24"/>
          <w:szCs w:val="24"/>
        </w:rPr>
      </w:pPr>
      <w:r w:rsidRPr="008526DC">
        <w:rPr>
          <w:rFonts w:ascii="Arial" w:hAnsi="Arial" w:cs="Arial"/>
          <w:b/>
          <w:bCs/>
          <w:sz w:val="24"/>
          <w:szCs w:val="24"/>
        </w:rPr>
        <w:t>Medical Assistant direct line 603-559-8360.</w:t>
      </w:r>
    </w:p>
    <w:sectPr w:rsidR="00A80C31" w:rsidRPr="00A80C31" w:rsidSect="00EC0BD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513"/>
    <w:multiLevelType w:val="hybridMultilevel"/>
    <w:tmpl w:val="B45E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00626">
    <w:abstractNumId w:val="0"/>
  </w:num>
  <w:num w:numId="2" w16cid:durableId="34321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D8"/>
    <w:rsid w:val="004541E0"/>
    <w:rsid w:val="004844D6"/>
    <w:rsid w:val="00684A94"/>
    <w:rsid w:val="008526DC"/>
    <w:rsid w:val="009656CC"/>
    <w:rsid w:val="00A80C31"/>
    <w:rsid w:val="00BA7614"/>
    <w:rsid w:val="00D97DCF"/>
    <w:rsid w:val="00DE6E2A"/>
    <w:rsid w:val="00E67A50"/>
    <w:rsid w:val="00E7173D"/>
    <w:rsid w:val="00E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65F5"/>
  <w15:chartTrackingRefBased/>
  <w15:docId w15:val="{B222A5AA-C472-479B-A17D-46BB9A70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5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6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Laura Lancey</cp:lastModifiedBy>
  <cp:revision>3</cp:revision>
  <cp:lastPrinted>2022-01-24T18:19:00Z</cp:lastPrinted>
  <dcterms:created xsi:type="dcterms:W3CDTF">2025-09-07T19:14:00Z</dcterms:created>
  <dcterms:modified xsi:type="dcterms:W3CDTF">2025-09-23T17:17:00Z</dcterms:modified>
</cp:coreProperties>
</file>